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5" w:type="dxa"/>
        <w:shd w:val="clear" w:color="auto" w:fill="FFFFFF" w:themeFill="background1"/>
        <w:tblLook w:val="04A0"/>
      </w:tblPr>
      <w:tblGrid>
        <w:gridCol w:w="3085"/>
        <w:gridCol w:w="2126"/>
        <w:gridCol w:w="4394"/>
      </w:tblGrid>
      <w:tr w:rsidR="005F2459" w:rsidTr="00C03808">
        <w:trPr>
          <w:trHeight w:val="1008"/>
        </w:trPr>
        <w:tc>
          <w:tcPr>
            <w:tcW w:w="9605" w:type="dxa"/>
            <w:gridSpan w:val="3"/>
            <w:shd w:val="clear" w:color="auto" w:fill="FFFFFF" w:themeFill="background1"/>
          </w:tcPr>
          <w:p w:rsidR="00C03808" w:rsidRDefault="00F97586" w:rsidP="00C0380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99.55pt;margin-top:2.8pt;width:69.4pt;height:69.4pt;z-index:251658240;visibility:visible;mso-position-horizontal-relative:page;mso-position-vertical-relative:page" wrapcoords="-173 0 -173 21427 21600 21427 21600 0 -173 0">
                  <v:imagedata r:id="rId7" o:title=""/>
                  <w10:wrap type="tight" anchorx="page" anchory="page"/>
                  <w10:anchorlock/>
                </v:shape>
                <o:OLEObject Type="Embed" ProgID="Word.Picture.8" ShapeID="_x0000_s1029" DrawAspect="Content" ObjectID="_1570438284" r:id="rId8"/>
              </w:pict>
            </w:r>
            <w:r w:rsidR="00C03808">
              <w:rPr>
                <w:b/>
                <w:sz w:val="48"/>
                <w:szCs w:val="48"/>
              </w:rPr>
              <w:t xml:space="preserve">     </w:t>
            </w:r>
          </w:p>
          <w:p w:rsidR="005F2459" w:rsidRPr="00A63838" w:rsidRDefault="00C03808" w:rsidP="00C0380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48"/>
                <w:szCs w:val="48"/>
              </w:rPr>
              <w:t xml:space="preserve">                    </w:t>
            </w:r>
            <w:r w:rsidR="005F2459" w:rsidRPr="00794A18">
              <w:rPr>
                <w:b/>
                <w:sz w:val="48"/>
                <w:szCs w:val="48"/>
              </w:rPr>
              <w:t>DRUG ALER</w:t>
            </w:r>
            <w:r>
              <w:rPr>
                <w:b/>
                <w:sz w:val="48"/>
                <w:szCs w:val="48"/>
              </w:rPr>
              <w:t>T</w:t>
            </w:r>
          </w:p>
        </w:tc>
      </w:tr>
      <w:tr w:rsidR="005F2459" w:rsidTr="00C03808">
        <w:tc>
          <w:tcPr>
            <w:tcW w:w="3085" w:type="dxa"/>
            <w:shd w:val="clear" w:color="auto" w:fill="FFFFFF" w:themeFill="background1"/>
          </w:tcPr>
          <w:p w:rsidR="005F2459" w:rsidRDefault="005F2459" w:rsidP="00045B65">
            <w:pPr>
              <w:rPr>
                <w:b/>
                <w:sz w:val="24"/>
                <w:szCs w:val="24"/>
              </w:rPr>
            </w:pPr>
          </w:p>
          <w:p w:rsidR="005F2459" w:rsidRDefault="005F2459" w:rsidP="00045B65">
            <w:pPr>
              <w:rPr>
                <w:b/>
                <w:sz w:val="24"/>
                <w:szCs w:val="24"/>
              </w:rPr>
            </w:pPr>
            <w:r w:rsidRPr="007B414F">
              <w:rPr>
                <w:b/>
                <w:sz w:val="24"/>
                <w:szCs w:val="24"/>
              </w:rPr>
              <w:t>NAME OF SUBSTANCE/SUBJECT</w:t>
            </w:r>
          </w:p>
          <w:p w:rsidR="005F2459" w:rsidRPr="00794A18" w:rsidRDefault="005F2459" w:rsidP="00045B65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5F2459" w:rsidRPr="005F2459" w:rsidRDefault="005F2459" w:rsidP="00045B65">
            <w:pPr>
              <w:jc w:val="center"/>
            </w:pPr>
          </w:p>
          <w:p w:rsidR="005F2459" w:rsidRPr="005F2459" w:rsidRDefault="001B2B0B" w:rsidP="005F2459">
            <w:pPr>
              <w:rPr>
                <w:b/>
              </w:rPr>
            </w:pPr>
            <w:r>
              <w:rPr>
                <w:b/>
              </w:rPr>
              <w:t>INCREASING INCIDENCE OF ILLICIT ALPRAZOLAM (“</w:t>
            </w:r>
            <w:r w:rsidR="005F2459" w:rsidRPr="005F2459">
              <w:rPr>
                <w:b/>
              </w:rPr>
              <w:t>XANAX</w:t>
            </w:r>
            <w:r>
              <w:rPr>
                <w:b/>
              </w:rPr>
              <w:t>”)</w:t>
            </w:r>
            <w:r w:rsidR="005F2459" w:rsidRPr="005F2459">
              <w:rPr>
                <w:b/>
              </w:rPr>
              <w:t xml:space="preserve"> USE</w:t>
            </w:r>
            <w:r>
              <w:rPr>
                <w:b/>
              </w:rPr>
              <w:t xml:space="preserve"> IN GRAMPIAN</w:t>
            </w:r>
          </w:p>
          <w:p w:rsidR="005F2459" w:rsidRPr="005F2459" w:rsidRDefault="005F2459" w:rsidP="00045B65">
            <w:pPr>
              <w:rPr>
                <w:b/>
              </w:rPr>
            </w:pPr>
          </w:p>
        </w:tc>
      </w:tr>
      <w:tr w:rsidR="005F2459" w:rsidTr="00C03808">
        <w:tc>
          <w:tcPr>
            <w:tcW w:w="3085" w:type="dxa"/>
            <w:shd w:val="clear" w:color="auto" w:fill="FFFFFF" w:themeFill="background1"/>
          </w:tcPr>
          <w:p w:rsidR="005F2459" w:rsidRDefault="005F2459" w:rsidP="00045B65">
            <w:pPr>
              <w:rPr>
                <w:b/>
                <w:sz w:val="24"/>
                <w:szCs w:val="24"/>
              </w:rPr>
            </w:pPr>
          </w:p>
          <w:p w:rsidR="005F2459" w:rsidRPr="00974690" w:rsidRDefault="005F2459" w:rsidP="00045B65">
            <w:pPr>
              <w:rPr>
                <w:b/>
                <w:sz w:val="24"/>
                <w:szCs w:val="24"/>
              </w:rPr>
            </w:pPr>
            <w:r w:rsidRPr="00974690">
              <w:rPr>
                <w:b/>
                <w:sz w:val="24"/>
                <w:szCs w:val="24"/>
              </w:rPr>
              <w:t>What type of incident does this alert refer to?</w:t>
            </w:r>
          </w:p>
          <w:p w:rsidR="005F2459" w:rsidRDefault="005F2459" w:rsidP="00045B65">
            <w:pPr>
              <w:rPr>
                <w:i/>
                <w:sz w:val="20"/>
                <w:szCs w:val="20"/>
              </w:rPr>
            </w:pPr>
            <w:r w:rsidRPr="007B414F">
              <w:rPr>
                <w:i/>
                <w:sz w:val="20"/>
                <w:szCs w:val="20"/>
              </w:rPr>
              <w:t>For example a drug related death, high number of overdoses, contaminated drugs in the area (unusually high or low purity), drugs in the area causing concern, other (please specify)</w:t>
            </w:r>
          </w:p>
          <w:p w:rsidR="005F2459" w:rsidRPr="00794A18" w:rsidRDefault="005F2459" w:rsidP="00045B65">
            <w:pPr>
              <w:rPr>
                <w:i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5F2459" w:rsidRPr="005F2459" w:rsidRDefault="005F2459" w:rsidP="005F2459">
            <w:pPr>
              <w:rPr>
                <w:b/>
                <w:sz w:val="24"/>
                <w:szCs w:val="24"/>
              </w:rPr>
            </w:pPr>
          </w:p>
          <w:p w:rsidR="005F2459" w:rsidRDefault="005F2459" w:rsidP="0091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aler</w:t>
            </w:r>
            <w:r w:rsidR="001B2B0B">
              <w:rPr>
                <w:sz w:val="24"/>
                <w:szCs w:val="24"/>
              </w:rPr>
              <w:t>ts team has been made aware of the</w:t>
            </w:r>
            <w:r>
              <w:rPr>
                <w:sz w:val="24"/>
                <w:szCs w:val="24"/>
              </w:rPr>
              <w:t xml:space="preserve"> </w:t>
            </w:r>
            <w:r w:rsidR="001B2B0B">
              <w:rPr>
                <w:sz w:val="24"/>
                <w:szCs w:val="24"/>
              </w:rPr>
              <w:t>growing use</w:t>
            </w:r>
            <w:r>
              <w:rPr>
                <w:sz w:val="24"/>
                <w:szCs w:val="24"/>
              </w:rPr>
              <w:t xml:space="preserve"> </w:t>
            </w:r>
            <w:r w:rsidR="001B2B0B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a substance sold as “Xanax” (alprazolam)</w:t>
            </w:r>
            <w:r w:rsidR="001B2B0B">
              <w:rPr>
                <w:sz w:val="24"/>
                <w:szCs w:val="24"/>
              </w:rPr>
              <w:t xml:space="preserve"> in Grampian</w:t>
            </w:r>
            <w:r>
              <w:rPr>
                <w:sz w:val="24"/>
                <w:szCs w:val="24"/>
              </w:rPr>
              <w:t xml:space="preserve">.  </w:t>
            </w:r>
            <w:r w:rsidR="001B2B0B">
              <w:rPr>
                <w:sz w:val="24"/>
                <w:szCs w:val="24"/>
              </w:rPr>
              <w:t xml:space="preserve">Although </w:t>
            </w:r>
            <w:r w:rsidR="00915987">
              <w:rPr>
                <w:sz w:val="24"/>
                <w:szCs w:val="24"/>
              </w:rPr>
              <w:t>it is impossible to confirm the content or strength of illicit substances there has been an increase in both</w:t>
            </w:r>
            <w:r>
              <w:rPr>
                <w:sz w:val="24"/>
                <w:szCs w:val="24"/>
              </w:rPr>
              <w:t xml:space="preserve"> </w:t>
            </w:r>
            <w:r w:rsidR="00915987">
              <w:rPr>
                <w:sz w:val="24"/>
                <w:szCs w:val="24"/>
              </w:rPr>
              <w:t>hospital admissions involving s</w:t>
            </w:r>
            <w:r w:rsidR="00782C55">
              <w:rPr>
                <w:sz w:val="24"/>
                <w:szCs w:val="24"/>
              </w:rPr>
              <w:t>elf</w:t>
            </w:r>
            <w:r w:rsidR="00AA5A84">
              <w:rPr>
                <w:sz w:val="24"/>
                <w:szCs w:val="24"/>
              </w:rPr>
              <w:t>-</w:t>
            </w:r>
            <w:r w:rsidR="00782C55">
              <w:rPr>
                <w:sz w:val="24"/>
                <w:szCs w:val="24"/>
              </w:rPr>
              <w:t>reported</w:t>
            </w:r>
            <w:r w:rsidR="00915987">
              <w:rPr>
                <w:sz w:val="24"/>
                <w:szCs w:val="24"/>
              </w:rPr>
              <w:t xml:space="preserve"> alprazolam use and drug deaths where alprazolam is present.  </w:t>
            </w:r>
          </w:p>
          <w:p w:rsidR="00EB4EFE" w:rsidRDefault="00EB4EFE" w:rsidP="00EB4EFE">
            <w:pPr>
              <w:rPr>
                <w:sz w:val="24"/>
                <w:szCs w:val="24"/>
              </w:rPr>
            </w:pPr>
          </w:p>
          <w:p w:rsidR="00EB4EFE" w:rsidRPr="00EB4EFE" w:rsidRDefault="00EB4EFE" w:rsidP="00EB4EFE">
            <w:pPr>
              <w:rPr>
                <w:sz w:val="24"/>
                <w:szCs w:val="24"/>
              </w:rPr>
            </w:pPr>
            <w:r w:rsidRPr="00EB4EFE">
              <w:rPr>
                <w:sz w:val="24"/>
                <w:szCs w:val="24"/>
              </w:rPr>
              <w:t>Although this alert focuses on alprazolam there are a number of other substances that continue to cause harm.  This alert is intended to raise awareness, increase knowledge and assist in assessing the current trends in drug use across Grampian.</w:t>
            </w:r>
          </w:p>
          <w:p w:rsidR="00EB4EFE" w:rsidRPr="005F2459" w:rsidRDefault="00EB4EFE" w:rsidP="00915987">
            <w:pPr>
              <w:rPr>
                <w:sz w:val="24"/>
                <w:szCs w:val="24"/>
              </w:rPr>
            </w:pPr>
          </w:p>
        </w:tc>
      </w:tr>
      <w:tr w:rsidR="00EB4EFE" w:rsidTr="00C03808">
        <w:tc>
          <w:tcPr>
            <w:tcW w:w="3085" w:type="dxa"/>
            <w:shd w:val="clear" w:color="auto" w:fill="FFFFFF" w:themeFill="background1"/>
          </w:tcPr>
          <w:p w:rsidR="00EB4EFE" w:rsidRDefault="00EB4EFE" w:rsidP="00045B65">
            <w:pPr>
              <w:jc w:val="center"/>
              <w:rPr>
                <w:b/>
                <w:sz w:val="24"/>
                <w:szCs w:val="24"/>
              </w:rPr>
            </w:pPr>
          </w:p>
          <w:p w:rsidR="00EB4EFE" w:rsidRDefault="00EB4EFE" w:rsidP="00045B65">
            <w:pPr>
              <w:jc w:val="center"/>
              <w:rPr>
                <w:b/>
                <w:sz w:val="24"/>
                <w:szCs w:val="24"/>
              </w:rPr>
            </w:pPr>
            <w:r w:rsidRPr="00974690">
              <w:rPr>
                <w:b/>
                <w:sz w:val="24"/>
                <w:szCs w:val="24"/>
              </w:rPr>
              <w:t>IMAGE/DESCRIPTION OF SUBSTANCE</w:t>
            </w:r>
          </w:p>
          <w:p w:rsidR="00EB4EFE" w:rsidRPr="00794A18" w:rsidRDefault="00EB4EFE" w:rsidP="0004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B4EFE" w:rsidRPr="005F2459" w:rsidRDefault="00EB4EFE" w:rsidP="00EB4EFE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1100" cy="838200"/>
                  <wp:effectExtent l="19050" t="0" r="0" b="0"/>
                  <wp:docPr id="1" name="Picture 1" descr="Image result for fake xan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ke xan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146" t="14563" r="12621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811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 w:themeFill="background1"/>
          </w:tcPr>
          <w:p w:rsidR="00EB4EFE" w:rsidRPr="005F2459" w:rsidRDefault="00BB4961" w:rsidP="00BB4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may be various</w:t>
            </w:r>
            <w:r w:rsidR="00EB4EFE">
              <w:rPr>
                <w:sz w:val="24"/>
                <w:szCs w:val="24"/>
              </w:rPr>
              <w:t xml:space="preserve"> tablets available however there are reports of both red and white counterfeit versions of “Xanax” similar to this picture being sold.</w:t>
            </w:r>
          </w:p>
        </w:tc>
      </w:tr>
      <w:tr w:rsidR="005F2459" w:rsidTr="00C03808">
        <w:tc>
          <w:tcPr>
            <w:tcW w:w="3085" w:type="dxa"/>
            <w:shd w:val="clear" w:color="auto" w:fill="FFFFFF" w:themeFill="background1"/>
          </w:tcPr>
          <w:p w:rsidR="005F2459" w:rsidRDefault="005F2459" w:rsidP="00045B65">
            <w:pPr>
              <w:jc w:val="center"/>
              <w:rPr>
                <w:b/>
                <w:sz w:val="24"/>
                <w:szCs w:val="24"/>
              </w:rPr>
            </w:pPr>
          </w:p>
          <w:p w:rsidR="005F2459" w:rsidRPr="00974690" w:rsidRDefault="005F2459" w:rsidP="00045B65">
            <w:pPr>
              <w:jc w:val="center"/>
              <w:rPr>
                <w:b/>
                <w:sz w:val="24"/>
                <w:szCs w:val="24"/>
              </w:rPr>
            </w:pPr>
            <w:r w:rsidRPr="00974690">
              <w:rPr>
                <w:b/>
                <w:sz w:val="24"/>
                <w:szCs w:val="24"/>
              </w:rPr>
              <w:t>OUTLINE OF HEALTH RISK, INCLUDING SYMPTOMS</w:t>
            </w:r>
          </w:p>
          <w:p w:rsidR="005F2459" w:rsidRPr="00794A18" w:rsidRDefault="005F2459" w:rsidP="00EB4EFE">
            <w:pPr>
              <w:jc w:val="center"/>
              <w:rPr>
                <w:i/>
                <w:sz w:val="24"/>
                <w:szCs w:val="24"/>
              </w:rPr>
            </w:pPr>
            <w:r w:rsidRPr="00794A18">
              <w:rPr>
                <w:i/>
                <w:sz w:val="20"/>
                <w:szCs w:val="20"/>
              </w:rPr>
              <w:t>Explain what the consequences of taking this substance are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5F2459" w:rsidRPr="005F2459" w:rsidRDefault="005F2459" w:rsidP="005F2459">
            <w:pPr>
              <w:rPr>
                <w:sz w:val="24"/>
                <w:szCs w:val="24"/>
              </w:rPr>
            </w:pPr>
          </w:p>
          <w:p w:rsidR="005F2459" w:rsidRPr="005F2459" w:rsidRDefault="005F2459" w:rsidP="005F2459">
            <w:pPr>
              <w:rPr>
                <w:sz w:val="24"/>
                <w:szCs w:val="24"/>
              </w:rPr>
            </w:pPr>
          </w:p>
          <w:p w:rsidR="005F2459" w:rsidRPr="005F2459" w:rsidRDefault="00915987" w:rsidP="005F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additional fact sheet</w:t>
            </w:r>
            <w:r w:rsidR="00190A9F">
              <w:rPr>
                <w:sz w:val="24"/>
                <w:szCs w:val="24"/>
              </w:rPr>
              <w:t>.</w:t>
            </w:r>
          </w:p>
        </w:tc>
      </w:tr>
      <w:tr w:rsidR="005F2459" w:rsidTr="00C03808">
        <w:tc>
          <w:tcPr>
            <w:tcW w:w="3085" w:type="dxa"/>
            <w:shd w:val="clear" w:color="auto" w:fill="FFFFFF" w:themeFill="background1"/>
          </w:tcPr>
          <w:p w:rsidR="005F2459" w:rsidRDefault="005F2459" w:rsidP="00045B65">
            <w:pPr>
              <w:jc w:val="center"/>
              <w:rPr>
                <w:b/>
                <w:sz w:val="24"/>
                <w:szCs w:val="24"/>
              </w:rPr>
            </w:pPr>
          </w:p>
          <w:p w:rsidR="005F2459" w:rsidRPr="00974690" w:rsidRDefault="005F2459" w:rsidP="00045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TO DO IF THE SUBSTANCE HAS BEEN TAKEN</w:t>
            </w:r>
          </w:p>
          <w:p w:rsidR="005F2459" w:rsidRPr="00974690" w:rsidRDefault="005F2459" w:rsidP="0004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5F2459" w:rsidRPr="005F2459" w:rsidRDefault="005F2459" w:rsidP="005F2459">
            <w:pPr>
              <w:rPr>
                <w:sz w:val="24"/>
                <w:szCs w:val="24"/>
              </w:rPr>
            </w:pPr>
          </w:p>
          <w:p w:rsidR="005F2459" w:rsidRPr="005F2459" w:rsidRDefault="00045B65" w:rsidP="005F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a person is unresponsive or experiencing symptoms which are causing concern </w:t>
            </w:r>
            <w:r w:rsidRPr="003B4514">
              <w:rPr>
                <w:b/>
                <w:sz w:val="24"/>
                <w:szCs w:val="24"/>
              </w:rPr>
              <w:t>dial 999 and ask for an ambulance</w:t>
            </w:r>
            <w:r>
              <w:rPr>
                <w:sz w:val="24"/>
                <w:szCs w:val="24"/>
              </w:rPr>
              <w:t xml:space="preserve">.  </w:t>
            </w:r>
            <w:r w:rsidR="00847A1E" w:rsidRPr="00847A1E">
              <w:rPr>
                <w:sz w:val="24"/>
                <w:szCs w:val="24"/>
              </w:rPr>
              <w:t xml:space="preserve">If </w:t>
            </w:r>
            <w:r w:rsidR="00847A1E">
              <w:rPr>
                <w:sz w:val="24"/>
                <w:szCs w:val="24"/>
              </w:rPr>
              <w:t xml:space="preserve">opioids have also been taken, or if </w:t>
            </w:r>
            <w:r w:rsidR="00847A1E" w:rsidRPr="00847A1E">
              <w:rPr>
                <w:sz w:val="24"/>
                <w:szCs w:val="24"/>
              </w:rPr>
              <w:t>unsure what has been taken</w:t>
            </w:r>
            <w:r w:rsidR="00847A1E">
              <w:rPr>
                <w:sz w:val="24"/>
                <w:szCs w:val="24"/>
              </w:rPr>
              <w:t>,</w:t>
            </w:r>
            <w:r w:rsidR="00847A1E" w:rsidRPr="00847A1E">
              <w:rPr>
                <w:sz w:val="24"/>
                <w:szCs w:val="24"/>
              </w:rPr>
              <w:t xml:space="preserve"> naloxone should be administered</w:t>
            </w:r>
            <w:r w:rsidR="00847A1E">
              <w:rPr>
                <w:sz w:val="24"/>
                <w:szCs w:val="24"/>
              </w:rPr>
              <w:t xml:space="preserve"> in line with the naloxone take home program</w:t>
            </w:r>
            <w:r w:rsidR="00847A1E" w:rsidRPr="00847A1E">
              <w:rPr>
                <w:sz w:val="24"/>
                <w:szCs w:val="24"/>
              </w:rPr>
              <w:t>.</w:t>
            </w:r>
            <w:r w:rsidR="00847A1E">
              <w:rPr>
                <w:sz w:val="24"/>
                <w:szCs w:val="24"/>
              </w:rPr>
              <w:t xml:space="preserve"> Although n</w:t>
            </w:r>
            <w:r w:rsidR="00847A1E" w:rsidRPr="00847A1E">
              <w:rPr>
                <w:sz w:val="24"/>
                <w:szCs w:val="24"/>
              </w:rPr>
              <w:t xml:space="preserve">aloxone will not reverse the effects of benzodiazepine drugs like </w:t>
            </w:r>
            <w:proofErr w:type="spellStart"/>
            <w:r w:rsidR="00847A1E" w:rsidRPr="00847A1E">
              <w:rPr>
                <w:sz w:val="24"/>
                <w:szCs w:val="24"/>
              </w:rPr>
              <w:t>Xanax</w:t>
            </w:r>
            <w:proofErr w:type="spellEnd"/>
            <w:r w:rsidR="00847A1E" w:rsidRPr="00847A1E">
              <w:rPr>
                <w:sz w:val="24"/>
                <w:szCs w:val="24"/>
              </w:rPr>
              <w:t xml:space="preserve">, it will reverse the effects of any opioid </w:t>
            </w:r>
            <w:r w:rsidR="00847A1E">
              <w:rPr>
                <w:sz w:val="24"/>
                <w:szCs w:val="24"/>
              </w:rPr>
              <w:t>present.</w:t>
            </w:r>
          </w:p>
          <w:p w:rsidR="005F2459" w:rsidRPr="005F2459" w:rsidRDefault="005F2459" w:rsidP="005F2459">
            <w:pPr>
              <w:rPr>
                <w:sz w:val="24"/>
                <w:szCs w:val="24"/>
              </w:rPr>
            </w:pPr>
          </w:p>
        </w:tc>
      </w:tr>
      <w:tr w:rsidR="005F2459" w:rsidTr="00C03808">
        <w:tc>
          <w:tcPr>
            <w:tcW w:w="3085" w:type="dxa"/>
            <w:shd w:val="clear" w:color="auto" w:fill="FFFFFF" w:themeFill="background1"/>
          </w:tcPr>
          <w:p w:rsidR="005F2459" w:rsidRDefault="005F2459" w:rsidP="00045B65">
            <w:pPr>
              <w:jc w:val="center"/>
              <w:rPr>
                <w:b/>
                <w:sz w:val="24"/>
                <w:szCs w:val="24"/>
              </w:rPr>
            </w:pPr>
          </w:p>
          <w:p w:rsidR="005F2459" w:rsidRPr="00974690" w:rsidRDefault="005F2459" w:rsidP="00045B65">
            <w:pPr>
              <w:jc w:val="center"/>
              <w:rPr>
                <w:b/>
                <w:sz w:val="24"/>
                <w:szCs w:val="24"/>
              </w:rPr>
            </w:pPr>
            <w:r w:rsidRPr="0097469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HERE TO GO FOR HELP / CONTACT DETAILS</w:t>
            </w:r>
          </w:p>
          <w:p w:rsidR="005F2459" w:rsidRPr="00974690" w:rsidRDefault="005F2459" w:rsidP="00045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5F2459" w:rsidRPr="005F2459" w:rsidRDefault="005F2459" w:rsidP="005F2459">
            <w:pPr>
              <w:rPr>
                <w:sz w:val="24"/>
                <w:szCs w:val="24"/>
              </w:rPr>
            </w:pPr>
          </w:p>
          <w:p w:rsidR="003B4514" w:rsidRDefault="003B4514" w:rsidP="005F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medical emergency an ambulance should be called as above.</w:t>
            </w:r>
          </w:p>
          <w:p w:rsidR="005F2459" w:rsidRDefault="003B4514" w:rsidP="005F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advice and support on substance use Alcohol and Drugs Action is open 7 days a week and has a dedicated helpline 01224 597400. For more details see </w:t>
            </w:r>
            <w:hyperlink r:id="rId10" w:history="1">
              <w:r w:rsidRPr="00E32101">
                <w:rPr>
                  <w:rStyle w:val="Hyperlink"/>
                  <w:sz w:val="24"/>
                  <w:szCs w:val="24"/>
                </w:rPr>
                <w:t>www.drugsaction.co.uk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B4514" w:rsidRDefault="003B4514" w:rsidP="005F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drop in services are available Monday to Friday in:</w:t>
            </w:r>
          </w:p>
          <w:p w:rsidR="003B4514" w:rsidRDefault="003B4514" w:rsidP="005F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Aberdeenshire: </w:t>
            </w:r>
          </w:p>
          <w:p w:rsidR="003B4514" w:rsidRDefault="003B4514" w:rsidP="005F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Turning Point Scotland (Peterhead). Telephone: </w:t>
            </w:r>
            <w:r w:rsidRPr="003B4514">
              <w:rPr>
                <w:sz w:val="24"/>
                <w:szCs w:val="24"/>
              </w:rPr>
              <w:t>01779 470490</w:t>
            </w:r>
          </w:p>
          <w:p w:rsidR="003B4514" w:rsidRPr="005F2459" w:rsidRDefault="003B4514" w:rsidP="005F2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Arrows (Elgin)</w:t>
            </w:r>
            <w:r w:rsidR="006B336C">
              <w:rPr>
                <w:sz w:val="24"/>
                <w:szCs w:val="24"/>
              </w:rPr>
              <w:t xml:space="preserve">. Telephone: </w:t>
            </w:r>
            <w:r w:rsidR="006B336C" w:rsidRPr="006B336C">
              <w:rPr>
                <w:sz w:val="24"/>
                <w:szCs w:val="24"/>
              </w:rPr>
              <w:t>01343 610500</w:t>
            </w:r>
          </w:p>
          <w:p w:rsidR="005F2459" w:rsidRPr="005F2459" w:rsidRDefault="005F2459" w:rsidP="005F2459">
            <w:pPr>
              <w:rPr>
                <w:sz w:val="24"/>
                <w:szCs w:val="24"/>
              </w:rPr>
            </w:pPr>
          </w:p>
        </w:tc>
      </w:tr>
      <w:tr w:rsidR="005F2459" w:rsidTr="00C03808">
        <w:trPr>
          <w:trHeight w:val="3770"/>
        </w:trPr>
        <w:tc>
          <w:tcPr>
            <w:tcW w:w="3085" w:type="dxa"/>
            <w:shd w:val="clear" w:color="auto" w:fill="FFFFFF" w:themeFill="background1"/>
          </w:tcPr>
          <w:p w:rsidR="005F2459" w:rsidRDefault="005F2459" w:rsidP="00045B65">
            <w:pPr>
              <w:jc w:val="center"/>
              <w:rPr>
                <w:b/>
                <w:sz w:val="24"/>
                <w:szCs w:val="24"/>
              </w:rPr>
            </w:pPr>
          </w:p>
          <w:p w:rsidR="005F2459" w:rsidRDefault="005F2459" w:rsidP="00045B65">
            <w:pPr>
              <w:jc w:val="center"/>
              <w:rPr>
                <w:b/>
                <w:sz w:val="24"/>
                <w:szCs w:val="24"/>
              </w:rPr>
            </w:pPr>
            <w:r w:rsidRPr="0097469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CTION REQUIRED </w:t>
            </w:r>
          </w:p>
          <w:p w:rsidR="005F2459" w:rsidRDefault="005F2459" w:rsidP="00045B65">
            <w:pPr>
              <w:rPr>
                <w:i/>
                <w:sz w:val="20"/>
                <w:szCs w:val="20"/>
              </w:rPr>
            </w:pPr>
          </w:p>
          <w:p w:rsidR="005F2459" w:rsidRPr="005C7D7D" w:rsidRDefault="005F2459" w:rsidP="00AA5A84">
            <w:pPr>
              <w:rPr>
                <w:i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5F2459" w:rsidRPr="005F2459" w:rsidRDefault="005F2459" w:rsidP="005F2459">
            <w:pPr>
              <w:rPr>
                <w:sz w:val="24"/>
                <w:szCs w:val="24"/>
              </w:rPr>
            </w:pPr>
          </w:p>
          <w:p w:rsidR="00AA5A84" w:rsidRPr="006B336C" w:rsidRDefault="00AA5A84" w:rsidP="00AA5A84">
            <w:pPr>
              <w:rPr>
                <w:b/>
                <w:sz w:val="24"/>
                <w:szCs w:val="24"/>
              </w:rPr>
            </w:pPr>
            <w:r w:rsidRPr="006B336C">
              <w:rPr>
                <w:b/>
                <w:sz w:val="24"/>
                <w:szCs w:val="24"/>
              </w:rPr>
              <w:t xml:space="preserve">All services </w:t>
            </w:r>
          </w:p>
          <w:p w:rsidR="006B336C" w:rsidRDefault="00B90063" w:rsidP="006B336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915987">
              <w:rPr>
                <w:sz w:val="24"/>
                <w:szCs w:val="24"/>
              </w:rPr>
              <w:t>Services should e</w:t>
            </w:r>
            <w:r w:rsidR="00782C55" w:rsidRPr="00915987">
              <w:rPr>
                <w:sz w:val="24"/>
                <w:szCs w:val="24"/>
              </w:rPr>
              <w:t>nsure</w:t>
            </w:r>
            <w:r w:rsidRPr="00915987">
              <w:rPr>
                <w:sz w:val="24"/>
                <w:szCs w:val="24"/>
              </w:rPr>
              <w:t xml:space="preserve"> that all</w:t>
            </w:r>
            <w:r w:rsidR="00782C55" w:rsidRPr="00915987">
              <w:rPr>
                <w:sz w:val="24"/>
                <w:szCs w:val="24"/>
              </w:rPr>
              <w:t xml:space="preserve"> </w:t>
            </w:r>
            <w:r w:rsidR="005F2459" w:rsidRPr="00915987">
              <w:rPr>
                <w:sz w:val="24"/>
                <w:szCs w:val="24"/>
              </w:rPr>
              <w:t xml:space="preserve">staff </w:t>
            </w:r>
            <w:r w:rsidR="002C1CCA" w:rsidRPr="00915987">
              <w:rPr>
                <w:sz w:val="24"/>
                <w:szCs w:val="24"/>
              </w:rPr>
              <w:t xml:space="preserve">working with people who use substances </w:t>
            </w:r>
            <w:r w:rsidR="00782C55" w:rsidRPr="00915987">
              <w:rPr>
                <w:sz w:val="24"/>
                <w:szCs w:val="24"/>
              </w:rPr>
              <w:t>are aware of the symptoms and risks of alprazolam use</w:t>
            </w:r>
            <w:r w:rsidRPr="00915987">
              <w:rPr>
                <w:sz w:val="24"/>
                <w:szCs w:val="24"/>
              </w:rPr>
              <w:t>.</w:t>
            </w:r>
            <w:r w:rsidR="00915987" w:rsidRPr="00915987">
              <w:rPr>
                <w:sz w:val="24"/>
                <w:szCs w:val="24"/>
              </w:rPr>
              <w:t xml:space="preserve"> (Supporting fact sheet attached)</w:t>
            </w:r>
          </w:p>
          <w:p w:rsidR="00AA5A84" w:rsidRPr="00AA5A84" w:rsidRDefault="00AA5A84" w:rsidP="00AA5A8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Front line staff should p</w:t>
            </w:r>
            <w:r w:rsidRPr="00AA5A84">
              <w:rPr>
                <w:sz w:val="24"/>
                <w:szCs w:val="24"/>
              </w:rPr>
              <w:t>rovide harm reduction advice</w:t>
            </w:r>
            <w:r>
              <w:rPr>
                <w:sz w:val="24"/>
                <w:szCs w:val="24"/>
              </w:rPr>
              <w:t xml:space="preserve"> (below)</w:t>
            </w:r>
          </w:p>
          <w:p w:rsidR="006B336C" w:rsidRPr="006B336C" w:rsidRDefault="002C1CCA" w:rsidP="00AA5A84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any reports or intelligence</w:t>
            </w:r>
            <w:r w:rsidR="00212C85">
              <w:rPr>
                <w:sz w:val="24"/>
                <w:szCs w:val="24"/>
              </w:rPr>
              <w:t xml:space="preserve"> on harm associated with </w:t>
            </w:r>
            <w:r w:rsidR="00782C55">
              <w:rPr>
                <w:sz w:val="24"/>
                <w:szCs w:val="24"/>
              </w:rPr>
              <w:t xml:space="preserve">“Xanax” (alprazolam) </w:t>
            </w:r>
            <w:r w:rsidR="00212C85">
              <w:rPr>
                <w:sz w:val="24"/>
                <w:szCs w:val="24"/>
              </w:rPr>
              <w:t xml:space="preserve">use </w:t>
            </w:r>
            <w:r>
              <w:rPr>
                <w:sz w:val="24"/>
                <w:szCs w:val="24"/>
              </w:rPr>
              <w:t xml:space="preserve">to the substance misuse alerts email address </w:t>
            </w:r>
            <w:hyperlink r:id="rId11" w:history="1">
              <w:r w:rsidRPr="00E32101">
                <w:rPr>
                  <w:rStyle w:val="Hyperlink"/>
                  <w:sz w:val="24"/>
                  <w:szCs w:val="24"/>
                </w:rPr>
                <w:t>nhsg.substancemisusealert@nhs.net</w:t>
              </w:r>
            </w:hyperlink>
            <w:r w:rsidR="00782C55">
              <w:t xml:space="preserve">.  </w:t>
            </w:r>
            <w:r w:rsidR="00D824E1">
              <w:t>A</w:t>
            </w:r>
            <w:r w:rsidR="00782C55">
              <w:t xml:space="preserve"> physical description</w:t>
            </w:r>
            <w:r w:rsidR="00AA5A84">
              <w:t xml:space="preserve"> of the substance taken</w:t>
            </w:r>
            <w:r w:rsidR="00782C55">
              <w:t xml:space="preserve"> and </w:t>
            </w:r>
            <w:r w:rsidR="00D824E1">
              <w:t>reported effect</w:t>
            </w:r>
            <w:r w:rsidR="00AA5A84">
              <w:t>s would be particularly helpful.</w:t>
            </w:r>
          </w:p>
        </w:tc>
      </w:tr>
      <w:tr w:rsidR="009B0855" w:rsidTr="00C03808">
        <w:tc>
          <w:tcPr>
            <w:tcW w:w="3085" w:type="dxa"/>
            <w:shd w:val="clear" w:color="auto" w:fill="FFFFFF" w:themeFill="background1"/>
          </w:tcPr>
          <w:p w:rsidR="009B0855" w:rsidRDefault="009B0855" w:rsidP="00045B65">
            <w:pPr>
              <w:jc w:val="center"/>
              <w:rPr>
                <w:b/>
                <w:sz w:val="24"/>
                <w:szCs w:val="24"/>
              </w:rPr>
            </w:pPr>
          </w:p>
          <w:p w:rsidR="009B0855" w:rsidRPr="00974690" w:rsidRDefault="009B0855" w:rsidP="00045B65">
            <w:pPr>
              <w:jc w:val="center"/>
              <w:rPr>
                <w:b/>
                <w:sz w:val="24"/>
                <w:szCs w:val="24"/>
              </w:rPr>
            </w:pPr>
            <w:r w:rsidRPr="0097469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ROVIDE SPECIFIC HARM REDUCTION ADVICE</w:t>
            </w:r>
          </w:p>
          <w:p w:rsidR="009B0855" w:rsidRPr="00794A18" w:rsidRDefault="009B0855" w:rsidP="00045B65">
            <w:pPr>
              <w:ind w:left="2160" w:firstLine="720"/>
              <w:rPr>
                <w:i/>
                <w:sz w:val="24"/>
                <w:szCs w:val="24"/>
              </w:rPr>
            </w:pPr>
            <w:r w:rsidRPr="00974690">
              <w:rPr>
                <w:i/>
                <w:sz w:val="24"/>
                <w:szCs w:val="24"/>
              </w:rPr>
              <w:t xml:space="preserve">                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9B0855" w:rsidRPr="005F2459" w:rsidRDefault="009B0855" w:rsidP="00045B65">
            <w:pPr>
              <w:rPr>
                <w:sz w:val="24"/>
                <w:szCs w:val="24"/>
              </w:rPr>
            </w:pPr>
          </w:p>
          <w:p w:rsidR="00AA5A84" w:rsidRDefault="009B0855" w:rsidP="0004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Services </w:t>
            </w:r>
            <w:r w:rsidR="00915987">
              <w:rPr>
                <w:sz w:val="24"/>
                <w:szCs w:val="24"/>
              </w:rPr>
              <w:t xml:space="preserve">in contact with people who use drugs should ensure that </w:t>
            </w:r>
            <w:r w:rsidR="00AA5A84">
              <w:rPr>
                <w:sz w:val="24"/>
                <w:szCs w:val="24"/>
              </w:rPr>
              <w:t xml:space="preserve">all </w:t>
            </w:r>
            <w:r w:rsidR="00915987">
              <w:rPr>
                <w:sz w:val="24"/>
                <w:szCs w:val="24"/>
              </w:rPr>
              <w:t>staff are confident in discussing generic harm re</w:t>
            </w:r>
            <w:r w:rsidR="00AA5A84">
              <w:rPr>
                <w:sz w:val="24"/>
                <w:szCs w:val="24"/>
              </w:rPr>
              <w:t>duction messages with clients as it is impossible to guarantee which the content or purity of a substance that has been purchased illicitly. This also applies to substances that are bought from on line retailers.</w:t>
            </w:r>
          </w:p>
          <w:p w:rsidR="009B0855" w:rsidRDefault="00AA5A84" w:rsidP="0004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 reduction advice may include</w:t>
            </w:r>
            <w:r w:rsidR="009B0855">
              <w:rPr>
                <w:sz w:val="24"/>
                <w:szCs w:val="24"/>
              </w:rPr>
              <w:t xml:space="preserve">: - </w:t>
            </w:r>
          </w:p>
          <w:p w:rsidR="00816BFB" w:rsidRPr="009C3B34" w:rsidRDefault="00816BFB" w:rsidP="009C3B34">
            <w:pPr>
              <w:pStyle w:val="ListParagraph"/>
              <w:numPr>
                <w:ilvl w:val="0"/>
                <w:numId w:val="4"/>
              </w:numPr>
              <w:spacing w:after="10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risk of overdose is higher when </w:t>
            </w:r>
            <w:r w:rsidR="009C3B34">
              <w:rPr>
                <w:sz w:val="24"/>
                <w:szCs w:val="24"/>
              </w:rPr>
              <w:t>Xanax is taken together with alcohol or opi</w:t>
            </w:r>
            <w:r w:rsidR="00D540D8">
              <w:rPr>
                <w:sz w:val="24"/>
                <w:szCs w:val="24"/>
              </w:rPr>
              <w:t>oid</w:t>
            </w:r>
            <w:r w:rsidR="009C3B34">
              <w:rPr>
                <w:sz w:val="24"/>
                <w:szCs w:val="24"/>
              </w:rPr>
              <w:t xml:space="preserve"> containing drugs. The combination </w:t>
            </w:r>
            <w:bookmarkStart w:id="0" w:name="_GoBack"/>
            <w:bookmarkEnd w:id="0"/>
            <w:r w:rsidR="009C3B34" w:rsidRPr="009C3B34">
              <w:rPr>
                <w:sz w:val="24"/>
                <w:szCs w:val="24"/>
              </w:rPr>
              <w:t xml:space="preserve">has </w:t>
            </w:r>
            <w:r w:rsidRPr="009C3B34">
              <w:rPr>
                <w:sz w:val="24"/>
                <w:szCs w:val="24"/>
              </w:rPr>
              <w:t xml:space="preserve">an additional respiratory depressant effect greater than either substance taken on its own. </w:t>
            </w:r>
          </w:p>
          <w:p w:rsidR="00915987" w:rsidRPr="00077A50" w:rsidRDefault="00AA5A84" w:rsidP="00915987">
            <w:pPr>
              <w:pStyle w:val="ListParagraph"/>
              <w:numPr>
                <w:ilvl w:val="0"/>
                <w:numId w:val="4"/>
              </w:numPr>
              <w:spacing w:after="10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15987" w:rsidRPr="00077A50">
              <w:rPr>
                <w:sz w:val="24"/>
                <w:szCs w:val="24"/>
              </w:rPr>
              <w:t xml:space="preserve"> small amount of all substances </w:t>
            </w:r>
            <w:r w:rsidR="00915987">
              <w:rPr>
                <w:sz w:val="24"/>
                <w:szCs w:val="24"/>
              </w:rPr>
              <w:t xml:space="preserve">should be tested </w:t>
            </w:r>
            <w:r w:rsidR="00915987" w:rsidRPr="00077A50">
              <w:rPr>
                <w:sz w:val="24"/>
                <w:szCs w:val="24"/>
              </w:rPr>
              <w:t>first to assess the effect and strength.</w:t>
            </w:r>
          </w:p>
          <w:p w:rsidR="00915987" w:rsidRPr="00077A50" w:rsidRDefault="00915987" w:rsidP="00915987">
            <w:pPr>
              <w:pStyle w:val="ListParagraph"/>
              <w:numPr>
                <w:ilvl w:val="0"/>
                <w:numId w:val="4"/>
              </w:numPr>
              <w:spacing w:after="10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Wherever</w:t>
            </w:r>
            <w:r w:rsidR="00AA5A84">
              <w:rPr>
                <w:sz w:val="24"/>
                <w:szCs w:val="24"/>
              </w:rPr>
              <w:t xml:space="preserve"> possible, not</w:t>
            </w:r>
            <w:r w:rsidRPr="00077A50">
              <w:rPr>
                <w:sz w:val="24"/>
                <w:szCs w:val="24"/>
              </w:rPr>
              <w:t xml:space="preserve"> </w:t>
            </w:r>
            <w:r w:rsidR="00AA5A84">
              <w:rPr>
                <w:sz w:val="24"/>
                <w:szCs w:val="24"/>
              </w:rPr>
              <w:t xml:space="preserve">to </w:t>
            </w:r>
            <w:r w:rsidRPr="00077A50">
              <w:rPr>
                <w:sz w:val="24"/>
                <w:szCs w:val="24"/>
              </w:rPr>
              <w:t xml:space="preserve">use </w:t>
            </w:r>
            <w:r w:rsidR="00AA5A84">
              <w:rPr>
                <w:sz w:val="24"/>
                <w:szCs w:val="24"/>
              </w:rPr>
              <w:t>substances on your own</w:t>
            </w:r>
          </w:p>
          <w:p w:rsidR="00816BFB" w:rsidRPr="00816BFB" w:rsidRDefault="00AA5A84" w:rsidP="002D5931">
            <w:pPr>
              <w:pStyle w:val="ListParagraph"/>
              <w:numPr>
                <w:ilvl w:val="0"/>
                <w:numId w:val="4"/>
              </w:numPr>
              <w:spacing w:after="100"/>
              <w:ind w:left="284" w:hanging="284"/>
              <w:rPr>
                <w:sz w:val="24"/>
                <w:szCs w:val="24"/>
              </w:rPr>
            </w:pPr>
            <w:r w:rsidRPr="00816BFB">
              <w:rPr>
                <w:sz w:val="24"/>
                <w:szCs w:val="24"/>
              </w:rPr>
              <w:t>Advice on how</w:t>
            </w:r>
            <w:r w:rsidR="00915987" w:rsidRPr="00816BFB">
              <w:rPr>
                <w:sz w:val="24"/>
                <w:szCs w:val="24"/>
              </w:rPr>
              <w:t xml:space="preserve"> to identify and respond to overdose </w:t>
            </w:r>
            <w:r w:rsidR="00816BFB">
              <w:rPr>
                <w:sz w:val="24"/>
                <w:szCs w:val="24"/>
              </w:rPr>
              <w:t>and t</w:t>
            </w:r>
            <w:r w:rsidR="00816BFB" w:rsidRPr="00816BFB">
              <w:rPr>
                <w:sz w:val="24"/>
                <w:szCs w:val="24"/>
              </w:rPr>
              <w:t>he impor</w:t>
            </w:r>
            <w:r w:rsidR="00816BFB">
              <w:rPr>
                <w:sz w:val="24"/>
                <w:szCs w:val="24"/>
              </w:rPr>
              <w:t xml:space="preserve">tance of calling 999 and asking </w:t>
            </w:r>
            <w:r w:rsidR="00816BFB" w:rsidRPr="00816BFB">
              <w:rPr>
                <w:sz w:val="24"/>
                <w:szCs w:val="24"/>
              </w:rPr>
              <w:t xml:space="preserve">for an ambulance. </w:t>
            </w:r>
          </w:p>
          <w:p w:rsidR="00915987" w:rsidRPr="00AA5A84" w:rsidRDefault="00AA5A84" w:rsidP="000D372D">
            <w:pPr>
              <w:pStyle w:val="ListParagraph"/>
              <w:numPr>
                <w:ilvl w:val="0"/>
                <w:numId w:val="4"/>
              </w:numPr>
              <w:spacing w:after="100"/>
              <w:ind w:left="284" w:hanging="284"/>
              <w:rPr>
                <w:sz w:val="24"/>
                <w:szCs w:val="24"/>
              </w:rPr>
            </w:pPr>
            <w:r w:rsidRPr="00AA5A84">
              <w:rPr>
                <w:sz w:val="24"/>
                <w:szCs w:val="24"/>
              </w:rPr>
              <w:t xml:space="preserve">Training and supply of </w:t>
            </w:r>
            <w:r w:rsidR="00915987" w:rsidRPr="00AA5A84">
              <w:rPr>
                <w:sz w:val="24"/>
                <w:szCs w:val="24"/>
              </w:rPr>
              <w:t>naloxone</w:t>
            </w:r>
            <w:r>
              <w:rPr>
                <w:sz w:val="24"/>
                <w:szCs w:val="24"/>
              </w:rPr>
              <w:t>.</w:t>
            </w:r>
            <w:r w:rsidR="00915987" w:rsidRPr="00AA5A84">
              <w:rPr>
                <w:sz w:val="24"/>
                <w:szCs w:val="24"/>
              </w:rPr>
              <w:t xml:space="preserve"> </w:t>
            </w:r>
            <w:r w:rsidRPr="00AA5A84">
              <w:rPr>
                <w:sz w:val="24"/>
                <w:szCs w:val="24"/>
              </w:rPr>
              <w:t>N</w:t>
            </w:r>
            <w:r w:rsidR="00915987" w:rsidRPr="00AA5A84">
              <w:rPr>
                <w:sz w:val="24"/>
                <w:szCs w:val="24"/>
              </w:rPr>
              <w:t>aloxone will not reverse the effects of benzodiazepine drugs</w:t>
            </w:r>
            <w:r w:rsidR="00816BFB">
              <w:rPr>
                <w:sz w:val="24"/>
                <w:szCs w:val="24"/>
              </w:rPr>
              <w:t xml:space="preserve"> like </w:t>
            </w:r>
            <w:proofErr w:type="gramStart"/>
            <w:r w:rsidR="00816BFB">
              <w:rPr>
                <w:sz w:val="24"/>
                <w:szCs w:val="24"/>
              </w:rPr>
              <w:t>Xanax</w:t>
            </w:r>
            <w:r w:rsidRPr="00AA5A84">
              <w:rPr>
                <w:sz w:val="24"/>
                <w:szCs w:val="24"/>
              </w:rPr>
              <w:t>,</w:t>
            </w:r>
            <w:proofErr w:type="gramEnd"/>
            <w:r w:rsidRPr="00AA5A84">
              <w:rPr>
                <w:sz w:val="24"/>
                <w:szCs w:val="24"/>
              </w:rPr>
              <w:t xml:space="preserve"> </w:t>
            </w:r>
            <w:r w:rsidR="00915987" w:rsidRPr="00AA5A84">
              <w:rPr>
                <w:sz w:val="24"/>
                <w:szCs w:val="24"/>
              </w:rPr>
              <w:t xml:space="preserve">it </w:t>
            </w:r>
            <w:r w:rsidRPr="00AA5A84">
              <w:rPr>
                <w:sz w:val="24"/>
                <w:szCs w:val="24"/>
              </w:rPr>
              <w:t>will</w:t>
            </w:r>
            <w:r w:rsidR="00915987" w:rsidRPr="00AA5A84">
              <w:rPr>
                <w:sz w:val="24"/>
                <w:szCs w:val="24"/>
              </w:rPr>
              <w:t xml:space="preserve"> reverse the effects of any opioid drugs that have also been taken.</w:t>
            </w:r>
            <w:r w:rsidR="0079784E">
              <w:rPr>
                <w:sz w:val="24"/>
                <w:szCs w:val="24"/>
              </w:rPr>
              <w:t xml:space="preserve"> If unsure what has been taken naloxone should still be administered.</w:t>
            </w:r>
          </w:p>
          <w:p w:rsidR="00915987" w:rsidRPr="00077A50" w:rsidRDefault="00915987" w:rsidP="00915987">
            <w:pPr>
              <w:pStyle w:val="ListParagraph"/>
              <w:numPr>
                <w:ilvl w:val="0"/>
                <w:numId w:val="4"/>
              </w:numPr>
              <w:spacing w:after="100"/>
              <w:ind w:left="284" w:hanging="284"/>
              <w:rPr>
                <w:sz w:val="24"/>
                <w:szCs w:val="24"/>
              </w:rPr>
            </w:pPr>
            <w:r w:rsidRPr="00077A50">
              <w:rPr>
                <w:sz w:val="24"/>
                <w:szCs w:val="24"/>
              </w:rPr>
              <w:t xml:space="preserve">Sharing this information with peers </w:t>
            </w:r>
          </w:p>
          <w:p w:rsidR="002C1CCA" w:rsidRPr="002C1CCA" w:rsidRDefault="00915987" w:rsidP="00915987">
            <w:pPr>
              <w:pStyle w:val="ListParagraph"/>
              <w:numPr>
                <w:ilvl w:val="0"/>
                <w:numId w:val="4"/>
              </w:numPr>
              <w:spacing w:after="100"/>
              <w:ind w:left="284" w:hanging="284"/>
              <w:rPr>
                <w:sz w:val="24"/>
                <w:szCs w:val="24"/>
              </w:rPr>
            </w:pPr>
            <w:r w:rsidRPr="00C73189">
              <w:rPr>
                <w:rFonts w:eastAsia="Times New Roman" w:cs="Times New Roman"/>
                <w:color w:val="2D2820"/>
                <w:sz w:val="24"/>
                <w:szCs w:val="24"/>
                <w:lang w:eastAsia="en-GB"/>
              </w:rPr>
              <w:t>Signposting or referral of people who are concerned about their alprazolam use or dependence to specialist services for support and/or assessment.  This may include treatment services or 3</w:t>
            </w:r>
            <w:r w:rsidRPr="00C73189">
              <w:rPr>
                <w:rFonts w:eastAsia="Times New Roman" w:cs="Times New Roman"/>
                <w:color w:val="2D2820"/>
                <w:sz w:val="24"/>
                <w:szCs w:val="24"/>
                <w:vertAlign w:val="superscript"/>
                <w:lang w:eastAsia="en-GB"/>
              </w:rPr>
              <w:t>rd</w:t>
            </w:r>
            <w:r w:rsidRPr="00C73189">
              <w:rPr>
                <w:rFonts w:eastAsia="Times New Roman" w:cs="Times New Roman"/>
                <w:color w:val="2D2820"/>
                <w:sz w:val="24"/>
                <w:szCs w:val="24"/>
                <w:lang w:eastAsia="en-GB"/>
              </w:rPr>
              <w:t xml:space="preserve"> sector agencies such as Alcohol and Drugs Action, </w:t>
            </w:r>
            <w:r>
              <w:rPr>
                <w:rFonts w:eastAsia="Times New Roman" w:cs="Times New Roman"/>
                <w:color w:val="2D2820"/>
                <w:sz w:val="24"/>
                <w:szCs w:val="24"/>
                <w:lang w:eastAsia="en-GB"/>
              </w:rPr>
              <w:t>Arrows</w:t>
            </w:r>
            <w:r w:rsidRPr="00C73189">
              <w:rPr>
                <w:rFonts w:eastAsia="Times New Roman" w:cs="Times New Roman"/>
                <w:color w:val="2D282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2D2820"/>
                <w:sz w:val="24"/>
                <w:szCs w:val="24"/>
                <w:lang w:eastAsia="en-GB"/>
              </w:rPr>
              <w:t>and</w:t>
            </w:r>
            <w:r w:rsidRPr="00C73189">
              <w:rPr>
                <w:rFonts w:eastAsia="Times New Roman" w:cs="Times New Roman"/>
                <w:color w:val="2D2820"/>
                <w:sz w:val="24"/>
                <w:szCs w:val="24"/>
                <w:lang w:eastAsia="en-GB"/>
              </w:rPr>
              <w:t xml:space="preserve"> Turning Point Scotland.</w:t>
            </w:r>
          </w:p>
        </w:tc>
      </w:tr>
    </w:tbl>
    <w:p w:rsidR="005F2459" w:rsidRPr="006A6EAC" w:rsidRDefault="009B0855" w:rsidP="005F2459">
      <w:pPr>
        <w:rPr>
          <w:b/>
          <w:sz w:val="20"/>
          <w:szCs w:val="20"/>
        </w:rPr>
      </w:pPr>
      <w:r w:rsidRPr="006A6EAC">
        <w:rPr>
          <w:b/>
          <w:sz w:val="20"/>
          <w:szCs w:val="20"/>
        </w:rPr>
        <w:t xml:space="preserve"> </w:t>
      </w:r>
      <w:r w:rsidR="005F2459" w:rsidRPr="006A6EAC">
        <w:rPr>
          <w:b/>
          <w:sz w:val="20"/>
          <w:szCs w:val="20"/>
        </w:rPr>
        <w:t xml:space="preserve">Sender name / designation: </w:t>
      </w:r>
      <w:r w:rsidR="00C03808">
        <w:rPr>
          <w:b/>
          <w:sz w:val="20"/>
          <w:szCs w:val="20"/>
        </w:rPr>
        <w:t>Fiona Raeburn, Substance Misuse Pharmacist</w:t>
      </w:r>
    </w:p>
    <w:p w:rsidR="005F2459" w:rsidRPr="006A6EAC" w:rsidRDefault="005F2459" w:rsidP="005F2459">
      <w:pPr>
        <w:rPr>
          <w:b/>
          <w:sz w:val="20"/>
          <w:szCs w:val="20"/>
        </w:rPr>
      </w:pPr>
      <w:r w:rsidRPr="006A6EAC">
        <w:rPr>
          <w:b/>
          <w:sz w:val="20"/>
          <w:szCs w:val="20"/>
        </w:rPr>
        <w:t xml:space="preserve">Sender e-mail address:  </w:t>
      </w:r>
      <w:hyperlink r:id="rId12" w:history="1">
        <w:r w:rsidRPr="006A6EAC">
          <w:rPr>
            <w:rStyle w:val="Hyperlink"/>
            <w:b/>
            <w:sz w:val="20"/>
            <w:szCs w:val="20"/>
          </w:rPr>
          <w:t>nhsg.substancemisusealert@nhs.net</w:t>
        </w:r>
      </w:hyperlink>
    </w:p>
    <w:p w:rsidR="005F2459" w:rsidRPr="006A6EAC" w:rsidRDefault="005F2459" w:rsidP="005F2459">
      <w:pPr>
        <w:rPr>
          <w:sz w:val="20"/>
          <w:szCs w:val="20"/>
        </w:rPr>
      </w:pPr>
      <w:r w:rsidRPr="006A6EAC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ate e-mail sent</w:t>
      </w:r>
      <w:r w:rsidRPr="006A6EAC">
        <w:rPr>
          <w:b/>
          <w:sz w:val="20"/>
          <w:szCs w:val="20"/>
        </w:rPr>
        <w:t xml:space="preserve">:  </w:t>
      </w:r>
      <w:r w:rsidR="00DA1C2D">
        <w:rPr>
          <w:b/>
          <w:sz w:val="20"/>
          <w:szCs w:val="20"/>
        </w:rPr>
        <w:t>24</w:t>
      </w:r>
      <w:r w:rsidR="00C03808">
        <w:rPr>
          <w:b/>
          <w:sz w:val="20"/>
          <w:szCs w:val="20"/>
        </w:rPr>
        <w:t>/10/2017</w:t>
      </w:r>
    </w:p>
    <w:p w:rsidR="008E2BFC" w:rsidRDefault="008E2BFC"/>
    <w:sectPr w:rsidR="008E2BFC" w:rsidSect="00C03808">
      <w:head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08" w:rsidRDefault="00C03808" w:rsidP="005F2459">
      <w:r>
        <w:separator/>
      </w:r>
    </w:p>
  </w:endnote>
  <w:endnote w:type="continuationSeparator" w:id="0">
    <w:p w:rsidR="00C03808" w:rsidRDefault="00C03808" w:rsidP="005F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08" w:rsidRDefault="00C03808" w:rsidP="005F2459">
      <w:r>
        <w:separator/>
      </w:r>
    </w:p>
  </w:footnote>
  <w:footnote w:type="continuationSeparator" w:id="0">
    <w:p w:rsidR="00C03808" w:rsidRDefault="00C03808" w:rsidP="005F2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08" w:rsidRDefault="00C03808" w:rsidP="005F245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CF9"/>
    <w:multiLevelType w:val="hybridMultilevel"/>
    <w:tmpl w:val="F0AC82A2"/>
    <w:lvl w:ilvl="0" w:tplc="08BA3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0EE1"/>
    <w:multiLevelType w:val="hybridMultilevel"/>
    <w:tmpl w:val="F0D6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1561"/>
    <w:multiLevelType w:val="hybridMultilevel"/>
    <w:tmpl w:val="8542D028"/>
    <w:lvl w:ilvl="0" w:tplc="E430A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84186"/>
    <w:multiLevelType w:val="hybridMultilevel"/>
    <w:tmpl w:val="303A9BD6"/>
    <w:lvl w:ilvl="0" w:tplc="45AC265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F2459"/>
    <w:rsid w:val="00045B65"/>
    <w:rsid w:val="00190A9F"/>
    <w:rsid w:val="001B2B0B"/>
    <w:rsid w:val="00212C85"/>
    <w:rsid w:val="002C1CCA"/>
    <w:rsid w:val="003B3486"/>
    <w:rsid w:val="003B4514"/>
    <w:rsid w:val="00586DA6"/>
    <w:rsid w:val="005D1CBC"/>
    <w:rsid w:val="005F2459"/>
    <w:rsid w:val="00633338"/>
    <w:rsid w:val="006B336C"/>
    <w:rsid w:val="006E6B38"/>
    <w:rsid w:val="00782C55"/>
    <w:rsid w:val="0079784E"/>
    <w:rsid w:val="008138C1"/>
    <w:rsid w:val="00816BFB"/>
    <w:rsid w:val="00847A1E"/>
    <w:rsid w:val="008E2BFC"/>
    <w:rsid w:val="00915987"/>
    <w:rsid w:val="009B0855"/>
    <w:rsid w:val="009B3883"/>
    <w:rsid w:val="009C3B34"/>
    <w:rsid w:val="00AA5A84"/>
    <w:rsid w:val="00AC3F68"/>
    <w:rsid w:val="00B90063"/>
    <w:rsid w:val="00BB4961"/>
    <w:rsid w:val="00C03808"/>
    <w:rsid w:val="00C409AD"/>
    <w:rsid w:val="00D540D8"/>
    <w:rsid w:val="00D824E1"/>
    <w:rsid w:val="00DA1C2D"/>
    <w:rsid w:val="00DA74D8"/>
    <w:rsid w:val="00EB4EFE"/>
    <w:rsid w:val="00ED1582"/>
    <w:rsid w:val="00F9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EChapterheading">
    <w:name w:val="PHE Chapter heading"/>
    <w:basedOn w:val="Normal"/>
    <w:rsid w:val="005F2459"/>
    <w:pPr>
      <w:spacing w:after="480" w:line="660" w:lineRule="exact"/>
      <w:ind w:right="794"/>
      <w:outlineLvl w:val="0"/>
    </w:pPr>
    <w:rPr>
      <w:rFonts w:ascii="Arial" w:eastAsia="Times New Roman" w:hAnsi="Arial" w:cs="Times New Roman"/>
      <w:color w:val="98002E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2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2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59"/>
  </w:style>
  <w:style w:type="paragraph" w:styleId="Footer">
    <w:name w:val="footer"/>
    <w:basedOn w:val="Normal"/>
    <w:link w:val="FooterChar"/>
    <w:uiPriority w:val="99"/>
    <w:semiHidden/>
    <w:unhideWhenUsed/>
    <w:rsid w:val="005F2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59"/>
  </w:style>
  <w:style w:type="paragraph" w:styleId="ListParagraph">
    <w:name w:val="List Paragraph"/>
    <w:basedOn w:val="Normal"/>
    <w:uiPriority w:val="34"/>
    <w:qFormat/>
    <w:rsid w:val="005F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nhsg.substancemisusealer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hsg.substancemisusealert@nh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ugsaction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w7x64woff</dc:creator>
  <cp:lastModifiedBy>w7x64woff</cp:lastModifiedBy>
  <cp:revision>4</cp:revision>
  <cp:lastPrinted>2017-10-25T10:21:00Z</cp:lastPrinted>
  <dcterms:created xsi:type="dcterms:W3CDTF">2017-10-25T10:16:00Z</dcterms:created>
  <dcterms:modified xsi:type="dcterms:W3CDTF">2017-10-25T11:05:00Z</dcterms:modified>
</cp:coreProperties>
</file>